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ГЛАВНОЕ УПРАВЛЕНИЕ "РЕГИОНАЛЬНАЯ ЭНЕРГЕТИЧЕСКАЯ КОМИССИЯ"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ТВЕРСКОЙ ОБЛАСТИ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декабря 2012 г. N 937-нп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ТАРИФАХ НА ЭЛЕКТРИЧЕСКУЮ ЭНЕРГИЮ ДЛЯ НАСЕЛЕНИЯ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ПРИРАВНЕННЫХ К НЕМУ КАТЕГОРИЙ ПОТРЕБИТЕЛЕЙ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ТВЕРСКОЙ ОБЛАСТИ НА 2013 ГОД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Приказов ГУ РЭК Тверской области</w:t>
      </w:r>
      <w:proofErr w:type="gramEnd"/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19.04.2013 </w:t>
      </w:r>
      <w:hyperlink r:id="rId5" w:history="1">
        <w:r>
          <w:rPr>
            <w:rFonts w:ascii="Calibri" w:hAnsi="Calibri" w:cs="Calibri"/>
            <w:color w:val="0000FF"/>
          </w:rPr>
          <w:t>N 127-нп</w:t>
        </w:r>
      </w:hyperlink>
      <w:r>
        <w:rPr>
          <w:rFonts w:ascii="Calibri" w:hAnsi="Calibri" w:cs="Calibri"/>
        </w:rPr>
        <w:t xml:space="preserve">, от 14.06.2013 </w:t>
      </w:r>
      <w:hyperlink r:id="rId6" w:history="1">
        <w:r>
          <w:rPr>
            <w:rFonts w:ascii="Calibri" w:hAnsi="Calibri" w:cs="Calibri"/>
            <w:color w:val="0000FF"/>
          </w:rPr>
          <w:t>N 185-нп</w:t>
        </w:r>
      </w:hyperlink>
      <w:r>
        <w:rPr>
          <w:rFonts w:ascii="Calibri" w:hAnsi="Calibri" w:cs="Calibri"/>
        </w:rPr>
        <w:t>)</w:t>
      </w:r>
    </w:p>
    <w:bookmarkEnd w:id="0"/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26.03.2003 N 35-ФЗ "Об электроэнергетике",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тарифам от 09.10.2012 N 230-э/3 "О предельных уровнях тарифов на электрическую энергию, поставляемую населению и приравненным к нему категориям потребителей, на 2013 год",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Тверской области</w:t>
      </w:r>
      <w:proofErr w:type="gramEnd"/>
      <w:r>
        <w:rPr>
          <w:rFonts w:ascii="Calibri" w:hAnsi="Calibri" w:cs="Calibri"/>
        </w:rPr>
        <w:t xml:space="preserve"> от 20.10.2011 N 141-пп "Об утверждении Положения о Главном управлении "Региональная энергетическая комиссия" Тверской области", решением Правления Главного управления "Региональная энергетическая комиссия" Тверской области от 27 декабря 2012 года приказываю: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5"/>
      <w:bookmarkEnd w:id="1"/>
      <w:r>
        <w:rPr>
          <w:rFonts w:ascii="Calibri" w:hAnsi="Calibri" w:cs="Calibri"/>
        </w:rPr>
        <w:t xml:space="preserve">1. Установить тарифы на электрическую энергию для населения и приравненных к нему категорий потребителей по Тверской области с учетом налога на добавленную стоимость согласно </w:t>
      </w:r>
      <w:hyperlink w:anchor="Par31" w:history="1">
        <w:r>
          <w:rPr>
            <w:rFonts w:ascii="Calibri" w:hAnsi="Calibri" w:cs="Calibri"/>
            <w:color w:val="0000FF"/>
          </w:rPr>
          <w:t>приложениям 1</w:t>
        </w:r>
      </w:hyperlink>
      <w:r>
        <w:rPr>
          <w:rFonts w:ascii="Calibri" w:hAnsi="Calibri" w:cs="Calibri"/>
        </w:rPr>
        <w:t xml:space="preserve">, </w:t>
      </w:r>
      <w:hyperlink w:anchor="Par147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Тарифы, установленные в </w:t>
      </w:r>
      <w:hyperlink w:anchor="Par15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Приказа, действуют с 1 января по 31 декабря 2013 года.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Отменить </w:t>
      </w:r>
      <w:hyperlink r:id="rId1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Главного управления "Региональная энергетическая комиссия" Тверской области от 29.12.2011 N 1042-нп "О тарифах на электрическую энергию для населения и потребителей, приравненных к категории население, по Тверской области" с 01.01.2013.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Приказ вступает в силу с 01.01.2013.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ГУ РЭК Тверской области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С.Н.ТЮРИН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ГУ РЭК Тверской области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декабря 2012 г. N 937-нп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t>Тарифы на электрическую энергию для населения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</w:t>
      </w:r>
      <w:proofErr w:type="gramStart"/>
      <w:r>
        <w:rPr>
          <w:rFonts w:ascii="Calibri" w:hAnsi="Calibri" w:cs="Calibri"/>
        </w:rPr>
        <w:t>приравненным</w:t>
      </w:r>
      <w:proofErr w:type="gramEnd"/>
      <w:r>
        <w:rPr>
          <w:rFonts w:ascii="Calibri" w:hAnsi="Calibri" w:cs="Calibri"/>
        </w:rPr>
        <w:t xml:space="preserve"> к нему категорий потребителей по Тверской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области с 1 января по 30 июня 2013 года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ГУ РЭК Тверской области</w:t>
      </w:r>
      <w:proofErr w:type="gramEnd"/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14.06.2013 N 185-нп)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5040"/>
        <w:gridCol w:w="1800"/>
        <w:gridCol w:w="1560"/>
      </w:tblGrid>
      <w:tr w:rsidR="005376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(группы потребителей с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разбивкой по ставкам и дифференциацией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по зонам суток)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измерения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Цена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(тариф)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1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2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Население (тарифы указываются с учетом НДС)         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1.1.  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Население, за исключением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указанного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hyperlink w:anchor="Par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пунктах 1.2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hyperlink w:anchor="Par8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1.3</w:t>
              </w:r>
            </w:hyperlink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Одноставочный тариф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3,03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Тариф, дифференцированный по двум зонам суток       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Дневная зона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3,04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Ночная зона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2,11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Тариф, дифференцированный по трем зонам суток       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Пиковая зона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3,68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Полупиковая зона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3,03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Ночная зона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2,11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1.2.  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66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>Население, проживающее в городских  населенных  пунктах  в  домах,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оборудованных в установленном порядке стационарными электроплитами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(или) электроотопительными установками            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Одноставочный тариф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2,12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1.2.2.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Тариф, дифференцированный по двум зонам суток       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Дневная зона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2,13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Ночная зона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1,48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1.2.3.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Тариф, дифференцированный по трем зонам суток       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Пиковая зона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2,58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Полупиковая зона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2,12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Ночная зона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1,48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1.3.  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6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Население, проживающее в сельских населенных пунктах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Одноставочный тариф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2,12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1.3.2.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Тариф, дифференцированный по двум зонам суток       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Дневная зона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2,13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Ночная зона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1,48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1.3.3.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Тариф, дифференцированный по трем зонам суток       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Пиковая зона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2,58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Полупиковая зона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2,12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Ночная зона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1,48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Потребители, приравненные к населению (тарифы указываются с учетом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НДС) </w:t>
            </w:r>
            <w:hyperlink w:anchor="Par12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Одноставочный тариф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3,03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2.2.  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Тариф, дифференцированный по двум зонам суток       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Пиковая зона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3,04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Ночная зона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2,11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2.3.  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Тариф, дифференцированный по трем зонам суток       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Пиковая зона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3,68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Полупиковая зона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3,03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Ночная зона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2,11    </w:t>
            </w:r>
          </w:p>
        </w:tc>
      </w:tr>
    </w:tbl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25"/>
      <w:bookmarkEnd w:id="5"/>
      <w:r>
        <w:rPr>
          <w:rFonts w:ascii="Calibri" w:hAnsi="Calibri" w:cs="Calibri"/>
        </w:rPr>
        <w:t>&lt;*&gt; 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(тарифам):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Исполнители коммунальных услуг (товарищества собственников жилья, жилищно-</w:t>
      </w:r>
      <w:r>
        <w:rPr>
          <w:rFonts w:ascii="Calibri" w:hAnsi="Calibri" w:cs="Calibri"/>
        </w:rPr>
        <w:lastRenderedPageBreak/>
        <w:t>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фонда: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жилые помещения</w:t>
      </w:r>
      <w:proofErr w:type="gramEnd"/>
      <w:r>
        <w:rPr>
          <w:rFonts w:ascii="Calibri" w:hAnsi="Calibri" w:cs="Calibri"/>
        </w:rPr>
        <w:t xml:space="preserve">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населения и объемах электроэнергии, израсходованной на места общего пользования в целях потребления на коммунально-бытовые нужды граждан и не используемого для осуществления коммерческой (профессиональной) деятельности.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Юридические лица в части приобретаемого объема электрической энергии (мощности) в целях потребления осужденными в помещениях для их содержания при условии наличия раздельного учета для указанных помещений.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Юридические и физические лица в части приобретаемого объема электрической энергии (мощности) в целях потребления на коммунально-бытовые нужды в населенных пунктах, жилых зонах при воинских частях, рассчитывающихся по договору энергоснабжения (купли-продажи) по общему счетчику.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Содержащиеся за счет прихожан религиозные организации.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используемого для осуществления коммерческой (профессиональной) деятельности.</w:t>
      </w:r>
      <w:proofErr w:type="gramEnd"/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Хозяйственные постройки физических лиц (погреба, сараи и иные сооружения аналогичного назначения).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Некоммерческие объединения граждан (гаражно-строительные, гаражные кооперативы) и отдельно стоящие гаражи, принадлежащие гражданам, в части приобретаемого объема электрической энергии в целях потребления на коммунально-бытовые нужды граждан и не используемого для осуществления коммерческой деятельности.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Оплата электрической энергии лицами, имеющими право на льготы, производится в порядке, установленном в соответствии с действующим законодательством.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населения, проживающего в городских населенных пунктах в домах, оборудованных в установленном порядке стационарными электроплитами для пищеприготовления и (или) электроотопительными установками, к тарифам на электрическую энергию применяется понижающих коэффициент 0,7.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ГУ РЭК Тверской области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декабря 2012 г. N 937-нп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147"/>
      <w:bookmarkEnd w:id="6"/>
      <w:r>
        <w:rPr>
          <w:rFonts w:ascii="Calibri" w:hAnsi="Calibri" w:cs="Calibri"/>
        </w:rPr>
        <w:t>Тарифы на электрическую энергию для населения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</w:t>
      </w:r>
      <w:proofErr w:type="gramStart"/>
      <w:r>
        <w:rPr>
          <w:rFonts w:ascii="Calibri" w:hAnsi="Calibri" w:cs="Calibri"/>
        </w:rPr>
        <w:t>приравненным</w:t>
      </w:r>
      <w:proofErr w:type="gramEnd"/>
      <w:r>
        <w:rPr>
          <w:rFonts w:ascii="Calibri" w:hAnsi="Calibri" w:cs="Calibri"/>
        </w:rPr>
        <w:t xml:space="preserve"> к нему категорий потребителей по Тверской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области с 1 июля по 31 декабря 2013 года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ГУ РЭК Тверской области</w:t>
      </w:r>
      <w:proofErr w:type="gramEnd"/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14.06.2013 N 185-нп)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5040"/>
        <w:gridCol w:w="1800"/>
        <w:gridCol w:w="1560"/>
      </w:tblGrid>
      <w:tr w:rsidR="005376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(группы потребителей с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разбивкой по ставкам и дифференциацией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по зонам суток)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измерения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Цена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(тариф)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2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Население (тарифы указываются с учетом НДС)         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1.1.  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Население, за исключением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указанного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hyperlink w:anchor="Par18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пунктах 1.2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hyperlink w:anchor="Par20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1.3</w:t>
              </w:r>
            </w:hyperlink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Одноставочный тариф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3,48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Тариф, дифференцированный по двум зонам суток       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Дневная зона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3,50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Ночная зона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2,45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Тариф, дифференцированный по трем зонам суток       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Пиковая зона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4,22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Полупиковая зона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3,48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Ночная зона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2,45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1.2.  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182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>Население, проживающее в городских  населенных  пунктах  в  домах,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оборудованных в установленном порядке стационарными электроплитами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(или) электроотопительными установками            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Одноставочный тариф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2,44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1.2.2.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Тариф, дифференцированный по двум зонам суток       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Дневная зона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2,46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Ночная зона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1,72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1.2.3.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Тариф, дифференцированный по трем зонам суток       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Пиковая зона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2,95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Полупиковая зона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2,44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Ночная зона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1,72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1.3.  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202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Население, проживающее в сельских населенных пунктах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Одноставочный тариф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2,44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1.3.2.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Тариф, дифференцированный по двум зонам суток       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Дневная зона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2,46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Ночная зона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1,72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1.3.3.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Тариф, дифференцированный по трем зонам суток       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Пиковая зона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2,95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Полупиковая зона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2,44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Ночная зона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1,72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Потребители, приравненные к населению (тарифы указываются с учетом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НДС) </w:t>
            </w:r>
            <w:hyperlink w:anchor="Par24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Одноставочный тариф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3,48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2.2.  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Тариф, дифференцированный по двум зонам суток       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Пиковая зона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3,50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Ночная зона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2,45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2.3.  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Тариф, дифференцированный по трем зонам суток                 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Пиковая зона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4,22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Полупиковая зона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3,48    </w:t>
            </w:r>
          </w:p>
        </w:tc>
      </w:tr>
      <w:tr w:rsidR="005376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Ночная зона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 x ч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0" w:rsidRDefault="005376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2,45    </w:t>
            </w:r>
          </w:p>
        </w:tc>
      </w:tr>
    </w:tbl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41"/>
      <w:bookmarkEnd w:id="9"/>
      <w:r>
        <w:rPr>
          <w:rFonts w:ascii="Calibri" w:hAnsi="Calibri" w:cs="Calibri"/>
        </w:rPr>
        <w:t>&lt;*&gt; 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(тарифам):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фонда: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жилые помещения</w:t>
      </w:r>
      <w:proofErr w:type="gramEnd"/>
      <w:r>
        <w:rPr>
          <w:rFonts w:ascii="Calibri" w:hAnsi="Calibri" w:cs="Calibri"/>
        </w:rPr>
        <w:t xml:space="preserve">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населения и объемах электроэнергии, израсходованной на места общего пользования в целях потребления на коммунально-бытовые нужды граждан и не используемого для осуществления коммерческой (профессиональной) деятельности.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Юридические лица в части приобретаемого объема электрической энергии (мощности) в целях потребления осужденными в помещениях для их содержания при условии наличия раздельного учета для указанных помещений.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Юридические и физические лица в части приобретаемого объема электрической энергии (мощности) в целях потребления на коммунально-бытовые нужды в населенных пунктах, жилых зонах при воинских частях, рассчитывающихся по договору энергоснабжения (купли-продажи) по общему счетчику.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Содержащиеся за счет прихожан религиозные организации.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используемого для осуществления коммерческой (профессиональной) деятельности.</w:t>
      </w:r>
      <w:proofErr w:type="gramEnd"/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Хозяйственные постройки физических лиц (погреба, сараи и иные сооружения аналогичного назначения).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Некоммерческие объединения граждан (гаражно-строительные, гаражные кооперативы) и отдельно стоящие гаражи, принадлежащие гражданам, в части приобретаемого объема электрической энергии в целях потребления на коммунально-бытовые нужды граждан и не используемого для осуществления коммерческой деятельности.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Оплата электрической энергии лицами, имеющими право на льготы, производится в порядке, установленном в соответствии с действующим законодательством.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населения, проживающего в городских населенных пунктах в домах, оборудованных в установленном порядке стационарными электроплитами для пищеприготовления и (или) электроотопительными установками, к тарифам на электрическую энергию применяется понижающих коэффициент 0,7.</w:t>
      </w: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7680" w:rsidRDefault="005376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7680" w:rsidRDefault="0053768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37680" w:rsidRDefault="00537680"/>
    <w:sectPr w:rsidR="00537680" w:rsidSect="00A9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80"/>
    <w:rsid w:val="00095A74"/>
    <w:rsid w:val="0053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376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376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1829991C547B2DCB9D2600E5DE04AF57DC55411721BCF3835EA239FAj7k7L" TargetMode="External"/><Relationship Id="rId13" Type="http://schemas.openxmlformats.org/officeDocument/2006/relationships/hyperlink" Target="consultantplus://offline/ref=CD1829991C547B2DCB9D380DF3B25EA150D20B4E1B27B4ADD901F964AD7E786D724569FC36F5D5A8022958jBk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1829991C547B2DCB9D2600E5DE04AF57DD51441F28BCF3835EA239FAj7k7L" TargetMode="External"/><Relationship Id="rId12" Type="http://schemas.openxmlformats.org/officeDocument/2006/relationships/hyperlink" Target="consultantplus://offline/ref=CD1829991C547B2DCB9D380DF3B25EA150D20B4E1B27B4ADD901F964AD7E786D724569FC36F5D5A802295EjBk3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1829991C547B2DCB9D380DF3B25EA150D20B4E1B27B4ADD901F964AD7E786D724569FC36F5D5A802295EjBk3L" TargetMode="External"/><Relationship Id="rId11" Type="http://schemas.openxmlformats.org/officeDocument/2006/relationships/hyperlink" Target="consultantplus://offline/ref=CD1829991C547B2DCB9D380DF3B25EA150D20B4E1C27BEA3DA01F964AD7E786Dj7k2L" TargetMode="External"/><Relationship Id="rId5" Type="http://schemas.openxmlformats.org/officeDocument/2006/relationships/hyperlink" Target="consultantplus://offline/ref=CD1829991C547B2DCB9D380DF3B25EA150D20B4E1B24B3A0D701F964AD7E786D724569FC36F5D5A802295EjBk3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D1829991C547B2DCB9D380DF3B25EA150D20B4E1B27B2A6DE01F964AD7E786Dj7k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1829991C547B2DCB9D2600E5DE04AF57DA52471A28BCF3835EA239FAj7k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Лыжин Дмитрий Владимирович</dc:creator>
  <cp:lastModifiedBy>Лыжин Дмитрий Владимирович</cp:lastModifiedBy>
  <cp:revision>2</cp:revision>
  <dcterms:created xsi:type="dcterms:W3CDTF">2013-08-12T11:46:00Z</dcterms:created>
  <dcterms:modified xsi:type="dcterms:W3CDTF">2013-08-12T11:46:00Z</dcterms:modified>
</cp:coreProperties>
</file>